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47DE" w:rsidRPr="009F47DE" w:rsidRDefault="009F47DE" w:rsidP="009F47DE">
      <w:pPr>
        <w:spacing w:after="0" w:line="240" w:lineRule="auto"/>
        <w:jc w:val="center"/>
        <w:rPr>
          <w:rFonts w:ascii="Times New Roman" w:eastAsia="Times New Roman" w:hAnsi="Times New Roman" w:cs="Times New Roman"/>
          <w:color w:val="000000"/>
          <w:sz w:val="28"/>
          <w:szCs w:val="28"/>
        </w:rPr>
      </w:pPr>
      <w:r w:rsidRPr="009F47DE">
        <w:rPr>
          <w:rFonts w:ascii="Times New Roman" w:eastAsia="Times New Roman" w:hAnsi="Times New Roman" w:cs="Times New Roman"/>
          <w:b/>
          <w:bCs/>
          <w:color w:val="000000"/>
          <w:sz w:val="34"/>
          <w:szCs w:val="34"/>
        </w:rPr>
        <w:t>Правосубъектность юридического лица</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 </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Участие в гражданских правоотношениях возможно лишь при наличии признаваемой и предоставляемой государствомправосубъектности.</w:t>
      </w:r>
      <w:r w:rsidRPr="009F47DE">
        <w:rPr>
          <w:rFonts w:ascii="Times New Roman" w:eastAsia="Times New Roman" w:hAnsi="Times New Roman" w:cs="Times New Roman"/>
          <w:b/>
          <w:bCs/>
          <w:i/>
          <w:iCs/>
          <w:color w:val="000000"/>
          <w:sz w:val="34"/>
          <w:szCs w:val="34"/>
        </w:rPr>
        <w:t> </w:t>
      </w:r>
      <w:r w:rsidRPr="009F47DE">
        <w:rPr>
          <w:rFonts w:ascii="Times New Roman" w:eastAsia="Times New Roman" w:hAnsi="Times New Roman" w:cs="Times New Roman"/>
          <w:color w:val="000000"/>
          <w:sz w:val="34"/>
          <w:szCs w:val="34"/>
        </w:rPr>
        <w:t>Гражданский кодекс прямо указывает лишь на правоспособность юридических лиц. Однако из анализа юридических актов (в том числе ГК), и доктринальных иссле-дований следует, что юридическое лицо, так же как и физи-ческое, обладает правоспособностью, дееспособностью, делик-тоспособностью, наименованием и местом нахождения. Пред-ставляется, что причины упрощенной формулировки ГК о правоспособности юридических лиц заключаются в следующем. Во-первых, некоторые цивилисты ставят знак равенства между правосубъектностью и правоспособностью</w:t>
      </w:r>
      <w:bookmarkStart w:id="0" w:name="_ftnref31"/>
      <w:r w:rsidRPr="009F47DE">
        <w:rPr>
          <w:rFonts w:ascii="Times New Roman" w:eastAsia="Times New Roman" w:hAnsi="Times New Roman" w:cs="Times New Roman"/>
          <w:color w:val="000000"/>
          <w:sz w:val="34"/>
          <w:szCs w:val="34"/>
        </w:rPr>
        <w:fldChar w:fldCharType="begin"/>
      </w:r>
      <w:r w:rsidRPr="009F47DE">
        <w:rPr>
          <w:rFonts w:ascii="Times New Roman" w:eastAsia="Times New Roman" w:hAnsi="Times New Roman" w:cs="Times New Roman"/>
          <w:color w:val="000000"/>
          <w:sz w:val="34"/>
          <w:szCs w:val="34"/>
        </w:rPr>
        <w:instrText xml:space="preserve"> HYPERLINK "file:///E:\\WEB%20option\\UzVIP%20files\\1111111111111111111111\\From%20Muzaffar\\FILES\\Universitet\\TDYUI%20kitoblari\\oquv%20qullanma\\Grajdansko-pravovoy%20status%20yuridicheskogo%20litsa.htm" \l "_ftn31" \o "" </w:instrText>
      </w:r>
      <w:r w:rsidRPr="009F47DE">
        <w:rPr>
          <w:rFonts w:ascii="Times New Roman" w:eastAsia="Times New Roman" w:hAnsi="Times New Roman" w:cs="Times New Roman"/>
          <w:color w:val="000000"/>
          <w:sz w:val="34"/>
          <w:szCs w:val="34"/>
        </w:rPr>
        <w:fldChar w:fldCharType="separate"/>
      </w:r>
      <w:r w:rsidRPr="009F47DE">
        <w:rPr>
          <w:rFonts w:ascii="Times New Roman" w:eastAsia="Times New Roman" w:hAnsi="Times New Roman" w:cs="Times New Roman"/>
          <w:color w:val="0000FF"/>
          <w:sz w:val="34"/>
          <w:szCs w:val="34"/>
          <w:u w:val="single"/>
          <w:vertAlign w:val="superscript"/>
        </w:rPr>
        <w:t>[31]</w:t>
      </w:r>
      <w:r w:rsidRPr="009F47DE">
        <w:rPr>
          <w:rFonts w:ascii="Times New Roman" w:eastAsia="Times New Roman" w:hAnsi="Times New Roman" w:cs="Times New Roman"/>
          <w:color w:val="000000"/>
          <w:sz w:val="34"/>
          <w:szCs w:val="34"/>
        </w:rPr>
        <w:fldChar w:fldCharType="end"/>
      </w:r>
      <w:bookmarkEnd w:id="0"/>
      <w:r w:rsidRPr="009F47DE">
        <w:rPr>
          <w:rFonts w:ascii="Times New Roman" w:eastAsia="Times New Roman" w:hAnsi="Times New Roman" w:cs="Times New Roman"/>
          <w:color w:val="000000"/>
          <w:sz w:val="34"/>
          <w:szCs w:val="34"/>
        </w:rPr>
        <w:t>. Во-вторых, по общему правилу, право - и дееспособность юридического лица возникают одновременно (с возникновением самого юридичес-кого лица), прекращаются, как правило, одновременно (с прекращением деятельности юридического лица). Такой подход позволяет далее говорить об общей характеристике правосубъ-ектности юридических лиц и в случае необходимости останав-ливаться на отдельных ее элементах.</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2. Объем правосубъектности</w:t>
      </w:r>
      <w:r w:rsidRPr="009F47DE">
        <w:rPr>
          <w:rFonts w:ascii="Times New Roman" w:eastAsia="Times New Roman" w:hAnsi="Times New Roman" w:cs="Times New Roman"/>
          <w:b/>
          <w:bCs/>
          <w:i/>
          <w:iCs/>
          <w:color w:val="000000"/>
          <w:sz w:val="34"/>
          <w:szCs w:val="34"/>
        </w:rPr>
        <w:t> </w:t>
      </w:r>
      <w:r w:rsidRPr="009F47DE">
        <w:rPr>
          <w:rFonts w:ascii="Times New Roman" w:eastAsia="Times New Roman" w:hAnsi="Times New Roman" w:cs="Times New Roman"/>
          <w:color w:val="000000"/>
          <w:sz w:val="34"/>
          <w:szCs w:val="34"/>
        </w:rPr>
        <w:t>юридического лица отличается от объема правосубъектности физического лица и государства. Юридическое лицо не может завещать свое имущество в отличие от физического лица, конфисковать имущество за правонаруше-ние в отличие от государства. Но одновременно ни физическое лицо, ни государство не могут, например, открыть свой филиал в отличие от юридического лица. Таким образом, специфика правосубъектности юридического лица определяется его сущ-ностью как субъекта гражданских правоотношений.</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lastRenderedPageBreak/>
        <w:t>В отличие от физических лиц, правоспособность которых одинакова, юридические лица не равны</w:t>
      </w:r>
      <w:r w:rsidRPr="009F47DE">
        <w:rPr>
          <w:rFonts w:ascii="Times New Roman" w:eastAsia="Times New Roman" w:hAnsi="Times New Roman" w:cs="Times New Roman"/>
          <w:b/>
          <w:bCs/>
          <w:i/>
          <w:iCs/>
          <w:color w:val="000000"/>
          <w:sz w:val="34"/>
          <w:szCs w:val="34"/>
        </w:rPr>
        <w:t> </w:t>
      </w:r>
      <w:r w:rsidRPr="009F47DE">
        <w:rPr>
          <w:rFonts w:ascii="Times New Roman" w:eastAsia="Times New Roman" w:hAnsi="Times New Roman" w:cs="Times New Roman"/>
          <w:color w:val="000000"/>
          <w:sz w:val="34"/>
          <w:szCs w:val="34"/>
        </w:rPr>
        <w:t>в своей правосубъект-ности. Это неравенство имеет несколько аспектов. Физические лица могут иметь, приобретать и осуществлять любые незапре-щенные законом гражданские права и создавать, нести и испол-нять любые незапрещенные законом гражданские обязанности. Юридическое лицо может иметь гражданские права только соответствующие целям деятельности, предусмотренным в его учредительных документах и нести гражданские обязанности только связанные с этой деятельностью. Таким образом, в рамках преемственности по отношению к действовавшему ранее гражданскому законодательству современный ГК сохраняет принцип целевой (специальной) правосубъектности в отличие от принципа общей правоспособности, распространяющегося на физические лица.</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Не равны правосубъектность коммерческих и некоммерчес-ких юридических лиц. Некоммерческие юридические лица ограничены в праве осуществлять предпринимательскую деятельность: ее осуществление допустимо постольку, поскольку это служит достижению целей, ради которых они созданы, и ее характер должен соответствовать этим целям. Коммерческие юридические лица за небольшим исключением могут иметь граж-данские права и нести гражданские обязанности, необходимые для осуществления любых видов деятельности, не запрещенных законом. Значит ли это, что правосубъектность коммерческих лиц носит общий характер?</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 xml:space="preserve">Нельзя не отметить сложность и неоднозначность харак-теристики правосубъектности коммерческих юридических лиц. Кроме общих требований к осуществлению субъективных граж-данских прав, распространяющихся и на коммерческие юриди-ческие лица, существуют требования ограничительного </w:t>
      </w:r>
      <w:r w:rsidRPr="009F47DE">
        <w:rPr>
          <w:rFonts w:ascii="Times New Roman" w:eastAsia="Times New Roman" w:hAnsi="Times New Roman" w:cs="Times New Roman"/>
          <w:color w:val="000000"/>
          <w:sz w:val="34"/>
          <w:szCs w:val="34"/>
        </w:rPr>
        <w:lastRenderedPageBreak/>
        <w:t>харак-тера, относящиеся к юридическому лицу в целом или к конкретному виду его деятельности.</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По общему правилу, коммерческие юридические лица могут иметь гражданские права и нести гражданские обязанности, необходимые для осуществления любых видов деятельности, не запрещенных законом. Но цели этой деятельности должны быть предусмотрены в учредительных документах. Кроме того, спе-циальная правоспособность коммерческого юридического лица может быть основана на обязательном для нее предписании закона или может быть добровольно установлена для нее учреди-телями (участниками). Государственные унитарные предприятия имеют более узкую, чем прочие коммерческие организации, правосубъектность. Частные унитарные предприятия согласно своим уставам также могут осуществлять различные виды пред-принимательской и иной хозяйственной деятельности. Законом могут быть предусмотрены иные виды организаций, имеющие более узкую, чем прочие коммерческие лица, правосубъектность.</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 xml:space="preserve">Законом определяется перечень видов деятельности, которы-ми юридическое лицо может заниматься только на основании специального разрешения (лицензии), причем право осущест-влять такую деятельность возникает с момента получения лицен-зии или в указанный в ней срок и прекращается по истечении срока действия лицензии, если иное не установлено законом или иными правовыми актами. Промежуточное положение занимает случай сужения на основе закона правосубъектности юридичес-кого лица в связи с выбором последним определенного вида деятельности. Так, банкам запрещено осуществлять операции по производству и торговле материальными ценностями, а также по страхованию всех видов, за исключением страхования валютных и кредитных рисков. Предметом непосредственной деятельности </w:t>
      </w:r>
      <w:r w:rsidRPr="009F47DE">
        <w:rPr>
          <w:rFonts w:ascii="Times New Roman" w:eastAsia="Times New Roman" w:hAnsi="Times New Roman" w:cs="Times New Roman"/>
          <w:color w:val="000000"/>
          <w:sz w:val="34"/>
          <w:szCs w:val="34"/>
        </w:rPr>
        <w:lastRenderedPageBreak/>
        <w:t>страховых организаций не может быть производственная, торгово-посредническая и банковская деятельность.</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Различны предмет, цели, род деятельности различных юри-дических лиц в том виде, как они определены в учредительных документах, и таким образом, различна («специальная») их правосубъектность по отношению друг к другу.</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Существуют специальные требования к наименованию юридического лица. В отличие от физических лиц, обладающих правом на свободное передвижение, выбор места пребывания и места жительства, место нахождения юридического лица по общему правилу определяется местом его государственной регистрации. Место нахождения юридического лица должно указываться в его учредительных документах.</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Юридические лица создаются в определенных организа-ционно-правовых формах, перечень которых установлен законом. Для коммерческих юридических лиц этот перечень закрытый, для некоммерческих – открытый. Принцип «замкнутости» соблю-дается и в отдельных группах коммерческих юридических лиц: в ГК дан закрытый перечень хозяйственных обществ и товари-ществ; государственные и муниципальные предприятия создают-ся только в форме унитарных предприятий, инвестиционные фонды – только в форме акционерных обществ и ООО.</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В случае нарушения специальной правоспособности юриди-ческое лицо несет ответственность, которая может быть преду-смотрена законом или его учредительными документами и зависит от объема и характера правонарушения (разовая сделка или систематическая деятельность). Последствия таких наруше-ний весьма различны – от возможности признания сделки недей-ствительной до отзыва лицензии и принудительной ликвидации юридического лица.</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lastRenderedPageBreak/>
        <w:t>3. По общему правилу юридическое лицо приобретает гражданские права и принимает на себя гражданские обязанности через свои органы. Органы юридического лица представляют собой его составную часть, и которые согласно имеющимся у них полномочий формируют и выражают волю юридического лица, руководят его деятельностью. Порядок назначения или избрания органов юридического лица определяется законом и учредитель-ными документами, порядок их деятельности – законом, иными правовыми актами и учредительными документами. Органы юридического лица могут быть классифицированы по различным признакам, в частности: 1) по порядку формирования или способу приобретения полномочий – выборные</w:t>
      </w:r>
      <w:r w:rsidRPr="009F47DE">
        <w:rPr>
          <w:rFonts w:ascii="Times New Roman" w:eastAsia="Times New Roman" w:hAnsi="Times New Roman" w:cs="Times New Roman"/>
          <w:b/>
          <w:bCs/>
          <w:i/>
          <w:iCs/>
          <w:color w:val="000000"/>
          <w:sz w:val="34"/>
          <w:szCs w:val="34"/>
        </w:rPr>
        <w:t> </w:t>
      </w:r>
      <w:r w:rsidRPr="009F47DE">
        <w:rPr>
          <w:rFonts w:ascii="Times New Roman" w:eastAsia="Times New Roman" w:hAnsi="Times New Roman" w:cs="Times New Roman"/>
          <w:color w:val="000000"/>
          <w:sz w:val="34"/>
          <w:szCs w:val="34"/>
        </w:rPr>
        <w:t>(например, Совет директоров акционерного общества) и назначаемые (например, директор государственного унитарного предприятия); 2) по числу входящих в них, принимающих решение и несущих ответствен-ность должностных лиц – единоличные</w:t>
      </w:r>
      <w:r w:rsidRPr="009F47DE">
        <w:rPr>
          <w:rFonts w:ascii="Times New Roman" w:eastAsia="Times New Roman" w:hAnsi="Times New Roman" w:cs="Times New Roman"/>
          <w:b/>
          <w:bCs/>
          <w:i/>
          <w:iCs/>
          <w:color w:val="000000"/>
          <w:sz w:val="34"/>
          <w:szCs w:val="34"/>
        </w:rPr>
        <w:t> </w:t>
      </w:r>
      <w:r w:rsidRPr="009F47DE">
        <w:rPr>
          <w:rFonts w:ascii="Times New Roman" w:eastAsia="Times New Roman" w:hAnsi="Times New Roman" w:cs="Times New Roman"/>
          <w:color w:val="000000"/>
          <w:sz w:val="34"/>
          <w:szCs w:val="34"/>
        </w:rPr>
        <w:t>(например, председатель Совета директоров акционерного общества) и коллегиальные(например, общее собрание акционеров в акционерном общест-ве); 3) по характеру полномочий и задач – руководящие(напри-мер, общее собрание акционеров в акционерном обществе) и иные структурные органы</w:t>
      </w:r>
      <w:r w:rsidRPr="009F47DE">
        <w:rPr>
          <w:rFonts w:ascii="Times New Roman" w:eastAsia="Times New Roman" w:hAnsi="Times New Roman" w:cs="Times New Roman"/>
          <w:b/>
          <w:bCs/>
          <w:i/>
          <w:iCs/>
          <w:color w:val="000000"/>
          <w:sz w:val="34"/>
          <w:szCs w:val="34"/>
        </w:rPr>
        <w:t> </w:t>
      </w:r>
      <w:r w:rsidRPr="009F47DE">
        <w:rPr>
          <w:rFonts w:ascii="Times New Roman" w:eastAsia="Times New Roman" w:hAnsi="Times New Roman" w:cs="Times New Roman"/>
          <w:color w:val="000000"/>
          <w:sz w:val="34"/>
          <w:szCs w:val="34"/>
        </w:rPr>
        <w:t>(например, кредитный комитет в коммерческом банке); 4) по срокам деятельности – постоянные и временные</w:t>
      </w:r>
      <w:r w:rsidRPr="009F47DE">
        <w:rPr>
          <w:rFonts w:ascii="Times New Roman" w:eastAsia="Times New Roman" w:hAnsi="Times New Roman" w:cs="Times New Roman"/>
          <w:b/>
          <w:bCs/>
          <w:i/>
          <w:iCs/>
          <w:color w:val="000000"/>
          <w:sz w:val="34"/>
          <w:szCs w:val="34"/>
        </w:rPr>
        <w:t> </w:t>
      </w:r>
      <w:r w:rsidRPr="009F47DE">
        <w:rPr>
          <w:rFonts w:ascii="Times New Roman" w:eastAsia="Times New Roman" w:hAnsi="Times New Roman" w:cs="Times New Roman"/>
          <w:color w:val="000000"/>
          <w:sz w:val="34"/>
          <w:szCs w:val="34"/>
        </w:rPr>
        <w:t>(с ограниченным сроком деятельности – например, директор в акционерном обществе; периодической деятельности – например, общее собрание акционеров).</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В предусмотренных законом случаях юридическое лицо может приобретать гражданские права и принимать на себя гражданские обязанности через своих участников или предста-вителей, отличных от его органов и участников.</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 xml:space="preserve">4. Составной частью правосубъектности юридического лица выступает возможность создавать представительства и </w:t>
      </w:r>
      <w:r w:rsidRPr="009F47DE">
        <w:rPr>
          <w:rFonts w:ascii="Times New Roman" w:eastAsia="Times New Roman" w:hAnsi="Times New Roman" w:cs="Times New Roman"/>
          <w:color w:val="000000"/>
          <w:sz w:val="34"/>
          <w:szCs w:val="34"/>
        </w:rPr>
        <w:lastRenderedPageBreak/>
        <w:t>филиалы</w:t>
      </w:r>
      <w:r w:rsidRPr="009F47DE">
        <w:rPr>
          <w:rFonts w:ascii="Times New Roman" w:eastAsia="Times New Roman" w:hAnsi="Times New Roman" w:cs="Times New Roman"/>
          <w:b/>
          <w:bCs/>
          <w:i/>
          <w:iCs/>
          <w:color w:val="000000"/>
          <w:sz w:val="34"/>
          <w:szCs w:val="34"/>
        </w:rPr>
        <w:t>, </w:t>
      </w:r>
      <w:r w:rsidRPr="009F47DE">
        <w:rPr>
          <w:rFonts w:ascii="Times New Roman" w:eastAsia="Times New Roman" w:hAnsi="Times New Roman" w:cs="Times New Roman"/>
          <w:color w:val="000000"/>
          <w:sz w:val="34"/>
          <w:szCs w:val="34"/>
        </w:rPr>
        <w:t>которые являются не органами, а обособленными подразделения-ми юридического лица. «Представительствомявляется обособ-ленное подразделение юридического лица, расположенное вне места его нахождения, которое представляет интересы юридичес-кого лица и осуществляет их защиту». Филиалом является обособленное подразделение юридического лица, расположенное вне места его нахождения и осуществляющее все его функции или их часть, в т.ч. функции представительства.</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Как следует из определений, представительство и филиал имеют много общих черт. И филиал, и представительство соз-даются самим юридическим лицом; в учредительных документах должны быть указаны реквизиты создавшего их юридического лица, в связи, с чем они, так же как и юридическое лицо, приобретают и утрачивают свой статус с момента внесения соот-ветствующих сведений в государственный реестр юридических лиц; наделяются создавшим их юридическим лицом имуществом, которое учитывается как на их отдельных балансах, так и на балансе юридического лица; действуют на основании утверж-денных им положений; руководители представительств и филиа-лов назначаются юридическим лицом и действуют на основании его доверенности; ответственность за деятельность филиала и представительства несет создавшее их юридическое лицо.</w:t>
      </w:r>
    </w:p>
    <w:p w:rsidR="009F47DE" w:rsidRPr="009F47DE" w:rsidRDefault="009F47DE" w:rsidP="009F47DE">
      <w:pPr>
        <w:spacing w:after="0" w:line="240" w:lineRule="auto"/>
        <w:ind w:firstLine="709"/>
        <w:jc w:val="both"/>
        <w:rPr>
          <w:rFonts w:ascii="Times New Roman" w:eastAsia="Times New Roman" w:hAnsi="Times New Roman" w:cs="Times New Roman"/>
          <w:color w:val="000000"/>
          <w:sz w:val="28"/>
          <w:szCs w:val="28"/>
        </w:rPr>
      </w:pPr>
      <w:r w:rsidRPr="009F47DE">
        <w:rPr>
          <w:rFonts w:ascii="Times New Roman" w:eastAsia="Times New Roman" w:hAnsi="Times New Roman" w:cs="Times New Roman"/>
          <w:color w:val="000000"/>
          <w:sz w:val="34"/>
          <w:szCs w:val="34"/>
        </w:rPr>
        <w:t>Филиалы и представительства следует отличать от предста-вителей. Так как первые не являются субъектами гражданского права, они не могут выступать от имени других лиц. От имени юридического лица в качестве его представителя выступает руководитель филиала, руководитель представительства, полно-мочия которых оформляются выдаваемой юридическим лицом доверенностью и (или) фиксируются в положении об этом обособленном подразделении.</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lastRenderedPageBreak/>
        <w:t>Друг от друга филиалы и представительства отличаются своими функциями и их объемом. Последний больше у филиалов. Хотя «представление интересов» подразумевает совершение правовых действий, но они носят скорее организационный, адми-нистративный, вспомогательный характер, а вести деятельность (всю или её часть), осуществляемую самим юридическим лицом, может только филиал.</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5. Юридические лица могут быть ограничены в правах только в случаях и в порядке, установленных законом.</w:t>
      </w:r>
    </w:p>
    <w:p w:rsidR="009F47DE" w:rsidRPr="009F47DE" w:rsidRDefault="009F47DE" w:rsidP="009F47DE">
      <w:pPr>
        <w:spacing w:after="0" w:line="240" w:lineRule="auto"/>
        <w:ind w:firstLine="709"/>
        <w:jc w:val="center"/>
        <w:rPr>
          <w:rFonts w:ascii="Times New Roman" w:eastAsia="Times New Roman" w:hAnsi="Times New Roman" w:cs="Times New Roman"/>
          <w:color w:val="000000"/>
          <w:sz w:val="28"/>
          <w:szCs w:val="28"/>
        </w:rPr>
      </w:pPr>
      <w:r w:rsidRPr="009F47DE">
        <w:rPr>
          <w:rFonts w:ascii="Times New Roman" w:eastAsia="Times New Roman" w:hAnsi="Times New Roman" w:cs="Times New Roman"/>
          <w:b/>
          <w:bCs/>
          <w:color w:val="000000"/>
          <w:sz w:val="34"/>
          <w:szCs w:val="34"/>
        </w:rPr>
        <w:t> </w:t>
      </w:r>
    </w:p>
    <w:p w:rsidR="009F47DE" w:rsidRPr="009F47DE" w:rsidRDefault="009F47DE" w:rsidP="009F47DE">
      <w:pPr>
        <w:spacing w:after="0" w:line="240" w:lineRule="auto"/>
        <w:jc w:val="center"/>
        <w:rPr>
          <w:rFonts w:ascii="Times New Roman" w:eastAsia="Times New Roman" w:hAnsi="Times New Roman" w:cs="Times New Roman"/>
          <w:color w:val="000000"/>
          <w:sz w:val="28"/>
          <w:szCs w:val="28"/>
        </w:rPr>
      </w:pPr>
      <w:r w:rsidRPr="009F47DE">
        <w:rPr>
          <w:rFonts w:ascii="Times New Roman" w:eastAsia="Times New Roman" w:hAnsi="Times New Roman" w:cs="Times New Roman"/>
          <w:b/>
          <w:bCs/>
          <w:color w:val="000000"/>
          <w:sz w:val="34"/>
          <w:szCs w:val="34"/>
        </w:rPr>
        <w:t>§ 2. Личные неимущественные права юридического лица</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b/>
          <w:bCs/>
          <w:color w:val="000000"/>
          <w:sz w:val="34"/>
          <w:szCs w:val="34"/>
        </w:rPr>
        <w:t> </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b/>
          <w:bCs/>
          <w:color w:val="000000"/>
          <w:sz w:val="34"/>
          <w:szCs w:val="34"/>
        </w:rPr>
        <w:t>Индивидуализация юридического лица и результатов его деятельности.</w:t>
      </w:r>
      <w:r w:rsidRPr="009F47DE">
        <w:rPr>
          <w:rFonts w:ascii="Times New Roman" w:eastAsia="Times New Roman" w:hAnsi="Times New Roman" w:cs="Times New Roman"/>
          <w:color w:val="000000"/>
          <w:sz w:val="34"/>
          <w:szCs w:val="34"/>
        </w:rPr>
        <w:t> Для эффективности деятельности юридического лица важен не только его имущественный статус. Большое значение имеют средства индивидуализации юридического лица (наименование, место нахождения, деловая репутация), средства идентификации продукции, работ, услуг (товарный знак, знак обслуживания, наименование места происхождения товара, реклама), средства, обеспечивающие автономию юридического лица (коммерческая и служебная тайна).</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Указанные элементы оцениваются как нематериальные активы юридического лица</w:t>
      </w:r>
      <w:bookmarkStart w:id="1" w:name="_ftnref32"/>
      <w:r w:rsidRPr="009F47DE">
        <w:rPr>
          <w:rFonts w:ascii="Times New Roman" w:eastAsia="Times New Roman" w:hAnsi="Times New Roman" w:cs="Times New Roman"/>
          <w:color w:val="000000"/>
          <w:sz w:val="34"/>
          <w:szCs w:val="34"/>
        </w:rPr>
        <w:fldChar w:fldCharType="begin"/>
      </w:r>
      <w:r w:rsidRPr="009F47DE">
        <w:rPr>
          <w:rFonts w:ascii="Times New Roman" w:eastAsia="Times New Roman" w:hAnsi="Times New Roman" w:cs="Times New Roman"/>
          <w:color w:val="000000"/>
          <w:sz w:val="34"/>
          <w:szCs w:val="34"/>
        </w:rPr>
        <w:instrText xml:space="preserve"> HYPERLINK "file:///E:\\WEB%20option\\UzVIP%20files\\1111111111111111111111\\From%20Muzaffar\\FILES\\Universitet\\TDYUI%20kitoblari\\oquv%20qullanma\\Grajdansko-pravovoy%20status%20yuridicheskogo%20litsa.htm" \l "_ftn32" \o "" </w:instrText>
      </w:r>
      <w:r w:rsidRPr="009F47DE">
        <w:rPr>
          <w:rFonts w:ascii="Times New Roman" w:eastAsia="Times New Roman" w:hAnsi="Times New Roman" w:cs="Times New Roman"/>
          <w:color w:val="000000"/>
          <w:sz w:val="34"/>
          <w:szCs w:val="34"/>
        </w:rPr>
        <w:fldChar w:fldCharType="separate"/>
      </w:r>
      <w:r w:rsidRPr="009F47DE">
        <w:rPr>
          <w:rFonts w:ascii="Times New Roman" w:eastAsia="Times New Roman" w:hAnsi="Times New Roman" w:cs="Times New Roman"/>
          <w:color w:val="0000FF"/>
          <w:sz w:val="34"/>
          <w:szCs w:val="34"/>
          <w:u w:val="single"/>
          <w:vertAlign w:val="superscript"/>
        </w:rPr>
        <w:t>[32]</w:t>
      </w:r>
      <w:r w:rsidRPr="009F47DE">
        <w:rPr>
          <w:rFonts w:ascii="Times New Roman" w:eastAsia="Times New Roman" w:hAnsi="Times New Roman" w:cs="Times New Roman"/>
          <w:color w:val="000000"/>
          <w:sz w:val="34"/>
          <w:szCs w:val="34"/>
        </w:rPr>
        <w:fldChar w:fldCharType="end"/>
      </w:r>
      <w:bookmarkEnd w:id="1"/>
      <w:r w:rsidRPr="009F47DE">
        <w:rPr>
          <w:rFonts w:ascii="Times New Roman" w:eastAsia="Times New Roman" w:hAnsi="Times New Roman" w:cs="Times New Roman"/>
          <w:color w:val="000000"/>
          <w:sz w:val="34"/>
          <w:szCs w:val="34"/>
        </w:rPr>
        <w:t>. Вместе с тем, с момента возникно-вения любого юридического лица у него появляются права на наименование, место нахождения, деловую репутацию. Права на товарный знак, знак обслуживания, наименование места проис-хождения товара возникают с момента регистрации в установ-ленном порядке, а права на рекламу, коммерческую и служебную тайну – с момента наступления конкретных юридических фактов. Эти права регулируются Гражданским кодексом.</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lastRenderedPageBreak/>
        <w:t>Каждое юридическое лицо имеет свое наименование. Нормы, касающиеся регулирования права на наименование, зак-реплены в статьях Гражданского кодекса и специальных право-вых актах, посвященных отдельным видам юридических лиц.</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В наименований содержатся указания на организационно-правовую форму и характер деятельности (для некоммерческих организаций, унитарных предприятий). В установленных законом случаях характер деятельности предусматривается и в наимено-вании коммерческих организаций, например для кредитной организации посредством использования слов «банк» или «небанковская кредитная организация». Другая существенная составная часть наименования – придуманное название, номер, имя и пр.</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Для наименования многих юридических лиц введены допол-нительные требования к содержанию. Так, наименование полного товарищества включает обязательно имена (наименования) всех его участников с добавлением слова «компания», наименование унитарного предприятия - указание на собственника имущества.</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Юридические лица вправе иметь полное и сокращенное наименование.</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Регистрация наименования осуществляется одновременно с государственной регистрацией самого юридического лица путем внесения данных о фирме в единый государственный реестр юридических лиц. Юридическое лицо, являющееся коммерчес-кой организацией, имеет фирменное наименование (фирму), которое регистрируется в установленном порядке. Например, Центральный Банк Узбекистана обязан после рассмотрения заявления кредитной организации произвести регистрацию в Книге государственной регистрации кредитных организаций.</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lastRenderedPageBreak/>
        <w:t>Юридические лица (коммерческие и некоммерческие орга-низации), наименования которых зарегистрированы в установ-ленном порядке, имеют исключительное право его использова-ния. Наименование указывается в учредительных документах, контрактах, деловой переписке, бланках, штампах, заявлениях, подаваемых в суд, а также в печати. Лица, неправомерно использующие чужое зарегистрированное наименование, по требованию обладателя права на него обязаны прекратить использование и возместить причиненные убытки.</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Правила об охране места нахождения</w:t>
      </w:r>
      <w:r w:rsidRPr="009F47DE">
        <w:rPr>
          <w:rFonts w:ascii="Times New Roman" w:eastAsia="Times New Roman" w:hAnsi="Times New Roman" w:cs="Times New Roman"/>
          <w:b/>
          <w:bCs/>
          <w:i/>
          <w:iCs/>
          <w:color w:val="000000"/>
          <w:sz w:val="34"/>
          <w:szCs w:val="34"/>
        </w:rPr>
        <w:t> </w:t>
      </w:r>
      <w:r w:rsidRPr="009F47DE">
        <w:rPr>
          <w:rFonts w:ascii="Times New Roman" w:eastAsia="Times New Roman" w:hAnsi="Times New Roman" w:cs="Times New Roman"/>
          <w:color w:val="000000"/>
          <w:sz w:val="34"/>
          <w:szCs w:val="34"/>
        </w:rPr>
        <w:t>юридического лица также содержатся в ГК и других правовых актах. Место нахождения юридического лица определяется местом его государственной регистрации, если в соответствии с законом в учредительных документах юридического лица не установлено иное (п.43. ст.46 ГК РУз). Указанная норма вступает в силу с момента принятия закона о государственной регистрации юриди-ческих лиц. Так, если предприятие зарегистрировано Регистра-ционном отделом Хокимията М. Улугбекского района города Ташкента, то место его нахождения с юридической точки зрения будет считаться город Ташкент в существующих административ-ных границах. Конкретный адрес юридического лица указывается в уставе или учредительном договоре и, как правило, привязан к месту нахождения его постоянно действующего органа. Опреде-ление точного места нахождения юридического лица важно для правильного применения к нему актов местных органов власти, предъявления исков, исполнения в отношении него обязательств и решения многих вопросов.</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 xml:space="preserve">Право на определенное место нахождения возникает с мо-мента создания юридического лица. Место нахождения исполь-зуется законом для решения многих вопросов юридического характера. Место исполнения обязательства зависит иногда от места нахождения кредитора или должника. При неисполнении </w:t>
      </w:r>
      <w:r w:rsidRPr="009F47DE">
        <w:rPr>
          <w:rFonts w:ascii="Times New Roman" w:eastAsia="Times New Roman" w:hAnsi="Times New Roman" w:cs="Times New Roman"/>
          <w:color w:val="000000"/>
          <w:sz w:val="34"/>
          <w:szCs w:val="34"/>
        </w:rPr>
        <w:lastRenderedPageBreak/>
        <w:t>денежного обязательства ответственность в форме взыскания процентов определяется исходя из существующей в месте нахож-дения кредитора – юридического лица учетной ставки банков-ского процента. Если в договоре не указано место его заклю-чения, договор признается заключенным в месте нахождения юридического лица, направившего оферту. Договором поставки может быть предусмотрено получение товаров покупателем (получателем) в месте нахождения поставщика.</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Учредитель (учредители) несет ответственность за ущерб, который может быть причинен третьим лицам ввиду недостовер-ности указанного в учредительных документах места нахождения коммерческой организации.</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Незаконное использование чужого зарегистрированного места нахождения в целях недобросовестной конкуренции яв-ляется основанием для потерпевшего юридического лица требо-вать в судебном порядке запрета использования нарушителем зарегистрированного места нахождения и возмещения причи-ненных убытков.</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В Гражданском кодексе также установлена деловая репута-ция</w:t>
      </w:r>
      <w:r w:rsidRPr="009F47DE">
        <w:rPr>
          <w:rFonts w:ascii="Times New Roman" w:eastAsia="Times New Roman" w:hAnsi="Times New Roman" w:cs="Times New Roman"/>
          <w:b/>
          <w:bCs/>
          <w:i/>
          <w:iCs/>
          <w:color w:val="000000"/>
          <w:sz w:val="34"/>
          <w:szCs w:val="34"/>
        </w:rPr>
        <w:t> </w:t>
      </w:r>
      <w:r w:rsidRPr="009F47DE">
        <w:rPr>
          <w:rFonts w:ascii="Times New Roman" w:eastAsia="Times New Roman" w:hAnsi="Times New Roman" w:cs="Times New Roman"/>
          <w:color w:val="000000"/>
          <w:sz w:val="34"/>
          <w:szCs w:val="34"/>
        </w:rPr>
        <w:t>юридического лица как объект правовой охраны. Деловую репутацию можно определить как набор качеств и оценок, с которыми их носитель ассоциируется в глазах своих контраген-тов, клиентов, потребителей, коллег по работе, поклонников (для шоу-бизнеса) и персонифицируется среди других профессиона-лов в этой области деятельности. Право на деловую репутацию юридического лица возникает с момента государственной регистрации юридического лица.</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 xml:space="preserve">Юридическому лицу дается возможность пользоваться сло-жившимися в обществе представлениями о себе в предприни-мательской, общественной, иных сферах деятельности. Деловая репутация может быть вкладом товарищества в общее дело по договору простого </w:t>
      </w:r>
      <w:r w:rsidRPr="009F47DE">
        <w:rPr>
          <w:rFonts w:ascii="Times New Roman" w:eastAsia="Times New Roman" w:hAnsi="Times New Roman" w:cs="Times New Roman"/>
          <w:color w:val="000000"/>
          <w:sz w:val="34"/>
          <w:szCs w:val="34"/>
        </w:rPr>
        <w:lastRenderedPageBreak/>
        <w:t>товарищества. Деловая репутация правообла-дателя может быть предоставлена другому лицу (пользователю) за вознаграждение на срок или без указания срока для использования в предпринимательской деятельности в комплексе с иными объектами и исключительными правами по договору франшизинга и концессии.</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Юридическое лицо может так же совершить определенные действия по поддержке и (или) изменению своей деловой репутации, в частности, путем корпоративной (нетоварной) рек-ламы о своей деятельности, заключения специальных договоров, направленных на создание, поддержание или изменение деловой репутации. Созданию позитивной деловой репутации косвенно способствует заключение договоров спонсорства и дарения в общеполезных целях (пожертвования), например, воспитатель-ным, научным учреждениям, музеям, религиозным организациям.</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Нарушение деловой репутации происходит путем распрост-ранения ложных, неточных или искаженных сведений. Потерпев-шее юридическое лицо вправе требовать в судебном порядке опровержения порочащих ложных сведений, а также возмещения убытков, причиненных их распространением.</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b/>
          <w:bCs/>
          <w:i/>
          <w:iCs/>
          <w:color w:val="000000"/>
          <w:sz w:val="34"/>
          <w:szCs w:val="34"/>
        </w:rPr>
        <w:t>Товарный знак </w:t>
      </w:r>
      <w:r w:rsidRPr="009F47DE">
        <w:rPr>
          <w:rFonts w:ascii="Times New Roman" w:eastAsia="Times New Roman" w:hAnsi="Times New Roman" w:cs="Times New Roman"/>
          <w:color w:val="000000"/>
          <w:sz w:val="34"/>
          <w:szCs w:val="34"/>
        </w:rPr>
        <w:t>– это обозначение, способное отличать товары одних юридических лиц от однородных товаров других юридических и физических лиц. Хозяйствующим субъектам, основная деятельность которых состоит в оказании услуг, предоставлено право пользования знаками обслуживания. По правовому режиму они приравниваются к товарным знакам. Товарный знак и знак обслуживания представляют оригинальные словесный, изобразительный и другие символы или их комби-нации, свидетельствующие о качестве товара (обслуживания), привлекающие клиента и информирующие его.</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lastRenderedPageBreak/>
        <w:t>Не разрешается использовать в качестве товарного знака (знака обслуживания) и его элементов, обозначения, являющиеся ложными или способными ввести в заблуждение потребителя относительно товара или его изготовителя, противоречащие общественным интересам, принципам гуманности и морали, тождественные или сходные до степени смешения их с товарными знаками других лиц, охраняемых без регистрации в силу международных договоров РУз. и по другим причинам.</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Право на товарный знак (знак обслуживания) возникает у юридического лица с момента регистрации в Государственном реестре товарных знаков и знаков обслуживания и удостове-ряется свидетельством, выдаваемым Государственным патент-ным ведомством РУз. (Патентное ведомство). Регистрация товарного знака действует в течение десяти лет, считая от даты поступления заявки в Патентное ведомство. Срок действия регистрации товарного знака может быть продлен по заявлению владельца, поданному в течение последнего года ее действия, каждый раз на десять лет.</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Владельцу товарного знака принадлежит исключительное право пользоваться и распоряжаться товарным знаком, а также запрещать его использование другими лицами, в том числе несанкционированное изготовление, применение, ввоза, продажи товарного знака или товара, обозначенного этим знаком, или обозначения, сходного с ним до степени смешения, в отношении однородных товаров. Товарный знак применяется его владельцем на товарах, для которых он зарегистрирован, и (или) на упаковке, в рекламе.</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 xml:space="preserve">Товарный знак может быть уступлен владельцем по дого-вору юридическому или физическому лицу (индивидуальному предпринимателю) в отношении всех или части товаров, для которых он зарегистрирован. Право на использование товарного знака может быть предоставлено владельцем </w:t>
      </w:r>
      <w:r w:rsidRPr="009F47DE">
        <w:rPr>
          <w:rFonts w:ascii="Times New Roman" w:eastAsia="Times New Roman" w:hAnsi="Times New Roman" w:cs="Times New Roman"/>
          <w:color w:val="000000"/>
          <w:sz w:val="34"/>
          <w:szCs w:val="34"/>
        </w:rPr>
        <w:lastRenderedPageBreak/>
        <w:t>(лицензиаром) другому лицу (лицензиату) по лицензионному договору.</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В случае незаконного использования товарного знака его владелец вправе требовать в судебном порядке удаления с товара или его упаковки незаконно используемого товарного знака или обозначения, сходного с ним до степени смешения; уничтожения изготовленных изображений товарного знака или обозначения, сходного с ним до степени смешения; публикации судебного решения в целях восстановления деловой репутации; взыскания причиненных убытков.</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Правовая охрана наименования места происхождения</w:t>
      </w:r>
      <w:r w:rsidRPr="009F47DE">
        <w:rPr>
          <w:rFonts w:ascii="Times New Roman" w:eastAsia="Times New Roman" w:hAnsi="Times New Roman" w:cs="Times New Roman"/>
          <w:b/>
          <w:bCs/>
          <w:color w:val="000000"/>
          <w:sz w:val="34"/>
          <w:szCs w:val="34"/>
        </w:rPr>
        <w:t> </w:t>
      </w:r>
      <w:r w:rsidRPr="009F47DE">
        <w:rPr>
          <w:rFonts w:ascii="Times New Roman" w:eastAsia="Times New Roman" w:hAnsi="Times New Roman" w:cs="Times New Roman"/>
          <w:color w:val="000000"/>
          <w:sz w:val="34"/>
          <w:szCs w:val="34"/>
        </w:rPr>
        <w:t>товара предусмотрена Законом РУз. Наименование места происхожде-ния товара – это название страны, населенного пункта местности или другого географического объекта, используемое для обоз-начения товара, особые свойства которого исключительно или главным образом определяются характерными для данного географического объекта природными условиями или людскими факторами либо природными условиями и людскими факторами одновременно. Примером такого рода являются чуткие ножи, хивинские ковры и пр.</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Правовая охрана таких объектов позволяет сохранить специ-фические свойства изделий, обусловленные их происхождением из определенной местности, поддерживать спрос на них на рынке и обеспечивать соответствие проставленного наименования места происхождения товаров действительности.</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 xml:space="preserve">Правовая охрана наименования места происхождения товара возникает на основании его регистрации Патентным ведомством в Государственном реестре наименований мест происхождения товаров Республики Узбекистан. Заявителю выдается свидетель-ство на право пользования наименованием места происхождения товара, которое действует в течение </w:t>
      </w:r>
      <w:r w:rsidRPr="009F47DE">
        <w:rPr>
          <w:rFonts w:ascii="Times New Roman" w:eastAsia="Times New Roman" w:hAnsi="Times New Roman" w:cs="Times New Roman"/>
          <w:color w:val="000000"/>
          <w:sz w:val="34"/>
          <w:szCs w:val="34"/>
        </w:rPr>
        <w:lastRenderedPageBreak/>
        <w:t>десяти лет. Срок действия свидетельства может быть продлен каждый раз на десять лет. Право пользования этим же наименованием места происхож-дения товара, зарегистрированным в установленном порядке, может быть предоставлено любому другому юридическому или физическому лицу (индивидуальному предпринимателю), нахо-дящемуся в том же географическом объекте и производящему товар с теми же свойствами.</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Использованием наименования места происхождения товара считается применение его на товаре, упаковке, в рекламе, счетах и иной документации, связанной с введением товара в хозяйст-венный оборот. Но обладатель свидетельства не вправе пре-доставлять лицензии на пользование наименованием места происхождения товара другим лицам.</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Не допускается использование зарегистрированного наиме-нования места происхождения товара лицами, не имеющими свидетельства, даже если при этом указывается: а) подлинное место происхождения товара, или б) наименование используется в переводе либо в сочетании с такими выражениями, как «род», «тип», «имитация», или в) используется сходное обозначение для однородных товаров, способное ввести потребителей в заблуж-дение относительно места происхождения и особых свойств товара.</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В случае незаконного использования зарегистрированного наименования места происхождения товара или сходного с таким наименованием обозначения обладатель свидетельства на право пользования наименованием места происхождения товара вправе требовать: прекратить использование и удалить с товара или его упаковки незаконно используемое наименование места проис-хождения товара или обозначения, сходного с ним до степени смешения; возместить причиненные убытки; опубликовать судеб-ное решение в целях восстановления деловой репутации.</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b/>
          <w:bCs/>
          <w:i/>
          <w:iCs/>
          <w:color w:val="000000"/>
          <w:sz w:val="34"/>
          <w:szCs w:val="34"/>
        </w:rPr>
        <w:lastRenderedPageBreak/>
        <w:t>Реклама</w:t>
      </w:r>
      <w:r w:rsidRPr="009F47DE">
        <w:rPr>
          <w:rFonts w:ascii="Times New Roman" w:eastAsia="Times New Roman" w:hAnsi="Times New Roman" w:cs="Times New Roman"/>
          <w:color w:val="000000"/>
          <w:sz w:val="34"/>
          <w:szCs w:val="34"/>
        </w:rPr>
        <w:t> – это информация об отдельных субъектах, их деятельности, объектах, доведенная путем популяризации в любой форме до неопределенного круга адресатов (иногда кон-кретных лиц) в целях наступления для рекламодателя конкрет-ных правовых последствий.</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Не допускается не добросовестная, недостоверная, неэтич-ная, заведомо ложная и скрытая реклама.</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Помимо этих общих требований к рекламе существуют специальные требования к рекламе в радио – и телепрограммах, периодических печатных изданиях, кино - и видео обслуживании, рекламе отдельных видов товаров, финансовых, страховых услуг и др.</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Реклама рассматривается как приглашение делать оферты, если иное прямо не указано в предложении. Реклама является также результатом интеллектуальной деятельности, относится, как правило, к объектам авторского права. В то же время юриди-ческое лицо имеет право на рекламу, состоящее из правомочий на ее создание (изготовление) и пользование. Рекламодатель может осуществлять эти правомочия самостоятельно, например, через отделы по связи с общественностью. Возможна реализация права на рекламу с помощью третьих лиц – исполнителя и распрос-транителя путем заключения с ними договора на выполнение (создание) рекламы, либо договора о распространении (уже имеющейся) рекламы, либо договора об организации рекламной компании, если предполагается длительное рекламирование в разных средствах массовой информации и разными способами.</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Неправомерное использование чужой рекламы дает рекла-модателю возможность требовать в судебном порядке прекра-щения использования, изменения рекламы, взыскания причинен-ных убытков.</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b/>
          <w:bCs/>
          <w:i/>
          <w:iCs/>
          <w:color w:val="000000"/>
          <w:sz w:val="34"/>
          <w:szCs w:val="34"/>
        </w:rPr>
        <w:t>Коммерческой </w:t>
      </w:r>
      <w:r w:rsidRPr="009F47DE">
        <w:rPr>
          <w:rFonts w:ascii="Times New Roman" w:eastAsia="Times New Roman" w:hAnsi="Times New Roman" w:cs="Times New Roman"/>
          <w:color w:val="000000"/>
          <w:sz w:val="34"/>
          <w:szCs w:val="34"/>
        </w:rPr>
        <w:t>или</w:t>
      </w:r>
      <w:r w:rsidRPr="009F47DE">
        <w:rPr>
          <w:rFonts w:ascii="Times New Roman" w:eastAsia="Times New Roman" w:hAnsi="Times New Roman" w:cs="Times New Roman"/>
          <w:b/>
          <w:bCs/>
          <w:i/>
          <w:iCs/>
          <w:color w:val="000000"/>
          <w:sz w:val="34"/>
          <w:szCs w:val="34"/>
        </w:rPr>
        <w:t> служебной тайной </w:t>
      </w:r>
      <w:r w:rsidRPr="009F47DE">
        <w:rPr>
          <w:rFonts w:ascii="Times New Roman" w:eastAsia="Times New Roman" w:hAnsi="Times New Roman" w:cs="Times New Roman"/>
          <w:color w:val="000000"/>
          <w:sz w:val="34"/>
          <w:szCs w:val="34"/>
        </w:rPr>
        <w:t xml:space="preserve">считается инфор-мация, отвечающая определенным признакам. Такая </w:t>
      </w:r>
      <w:r w:rsidRPr="009F47DE">
        <w:rPr>
          <w:rFonts w:ascii="Times New Roman" w:eastAsia="Times New Roman" w:hAnsi="Times New Roman" w:cs="Times New Roman"/>
          <w:color w:val="000000"/>
          <w:sz w:val="34"/>
          <w:szCs w:val="34"/>
        </w:rPr>
        <w:lastRenderedPageBreak/>
        <w:t>информация должна иметь действительную и потенциальную коммерческую ценность в силу неизвестности ее третьим лицам, к ней нет свободного доступа на законном основании. Обладатель информации принимает меры к охране ее конфиденциальности.</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К сведениям, которые не могут составлять коммерческую (служебную) тайну, относятся учредительные документы; доку-менты, дающие право заниматься предпринимательской деятель-ностью; сведения по установленным формам отчетности финан-сово-хозяйственной деятельности и др.</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Было бы правильно дифференцированно подходить к соста-ву коммерческой тайны и выделять секреты производства или деятельности (ноу-хау); конфиденциальные сведения о самом предпринимателе; конфиденциальные сведения о клиенте, контрагенте по договору и об иных связанных с юридическим лицом (индивидуальным предпринимателем) субъектах и их операциях (действиях). К первой группе можно отнести техно-логию производства товаров, незапатентованные изобретения и пр. Вторая группа обычно включает сведения об источниках и объемах финансирования, социальных и управленческих конф-ликтах, расчеты цен, методы продажи товаров и др. Третью группу составляет конфиденциальная информация, которую обычно называют профессиональной, например тайна страхова-ния для страховщика.</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Информация появляется у юридического лица (индиви-дуального предпринимателя) в силу договоров купли-продажи информации, договоров на выполнение научно-исследователь-ских работ, создания ее силами коллектива этого юридического лица. Право на коммерческую (служебную) тайну возникает после распространения определенных сведений специального режима руководителем юридического лица.</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 xml:space="preserve">Юридическое лицо (индивидуальный предприниматель) – обладатель коммерческой (служебной) тайны вправе требовать </w:t>
      </w:r>
      <w:r w:rsidRPr="009F47DE">
        <w:rPr>
          <w:rFonts w:ascii="Times New Roman" w:eastAsia="Times New Roman" w:hAnsi="Times New Roman" w:cs="Times New Roman"/>
          <w:color w:val="000000"/>
          <w:sz w:val="34"/>
          <w:szCs w:val="34"/>
        </w:rPr>
        <w:lastRenderedPageBreak/>
        <w:t>от своих служащих, контрагентов, партнеров сохранения тайны, вправе установить порядок пользования, вправе предоставить соответствующую информацию (часть ее) на определенных условиях другим лицам, вправе снять конфиденциальность.</w:t>
      </w:r>
    </w:p>
    <w:p w:rsidR="009F47DE" w:rsidRPr="009F47DE" w:rsidRDefault="009F47DE" w:rsidP="009F47DE">
      <w:pPr>
        <w:spacing w:after="0" w:line="240" w:lineRule="auto"/>
        <w:ind w:firstLine="709"/>
        <w:jc w:val="both"/>
        <w:rPr>
          <w:rFonts w:ascii="Times New Roman" w:eastAsia="Times New Roman" w:hAnsi="Times New Roman" w:cs="Times New Roman"/>
          <w:color w:val="000000"/>
          <w:sz w:val="28"/>
          <w:szCs w:val="28"/>
        </w:rPr>
      </w:pPr>
      <w:r w:rsidRPr="009F47DE">
        <w:rPr>
          <w:rFonts w:ascii="Times New Roman" w:eastAsia="Times New Roman" w:hAnsi="Times New Roman" w:cs="Times New Roman"/>
          <w:color w:val="000000"/>
          <w:sz w:val="34"/>
          <w:szCs w:val="34"/>
        </w:rPr>
        <w:t>Получение, использование, разглашение научно-техничес-кой, производственной или торговой информации, в том числе коммерческой тайны, без согласия ее владельца является прояв-лением недобросовестной конкуренции. Юридическое лицо, пострадавшее от этой формы недобросовестной конкуренции, вправе требовать в судебном порядке взыскания причиненных убытков.</w:t>
      </w:r>
    </w:p>
    <w:p w:rsidR="009F47DE" w:rsidRPr="009F47DE" w:rsidRDefault="009F47DE" w:rsidP="009F47DE">
      <w:pPr>
        <w:shd w:val="clear" w:color="auto" w:fill="FFFFFF"/>
        <w:spacing w:after="0" w:line="240" w:lineRule="auto"/>
        <w:ind w:firstLine="709"/>
        <w:jc w:val="center"/>
        <w:rPr>
          <w:rFonts w:ascii="Courier New" w:eastAsia="Times New Roman" w:hAnsi="Courier New" w:cs="Courier New"/>
          <w:color w:val="000000"/>
          <w:sz w:val="20"/>
          <w:szCs w:val="20"/>
        </w:rPr>
      </w:pPr>
      <w:r w:rsidRPr="009F47DE">
        <w:rPr>
          <w:rFonts w:ascii="Times New Roman" w:eastAsia="Times New Roman" w:hAnsi="Times New Roman" w:cs="Times New Roman"/>
          <w:b/>
          <w:bCs/>
          <w:color w:val="000000"/>
          <w:sz w:val="34"/>
          <w:szCs w:val="34"/>
        </w:rPr>
        <w:t> </w:t>
      </w:r>
    </w:p>
    <w:p w:rsidR="009F47DE" w:rsidRPr="009F47DE" w:rsidRDefault="009F47DE" w:rsidP="009F47DE">
      <w:pPr>
        <w:shd w:val="clear" w:color="auto" w:fill="FFFFFF"/>
        <w:spacing w:after="0" w:line="240" w:lineRule="auto"/>
        <w:jc w:val="center"/>
        <w:rPr>
          <w:rFonts w:ascii="Courier New" w:eastAsia="Times New Roman" w:hAnsi="Courier New" w:cs="Courier New"/>
          <w:color w:val="000000"/>
          <w:sz w:val="20"/>
          <w:szCs w:val="20"/>
        </w:rPr>
      </w:pPr>
      <w:r w:rsidRPr="009F47DE">
        <w:rPr>
          <w:rFonts w:ascii="Times New Roman" w:eastAsia="Times New Roman" w:hAnsi="Times New Roman" w:cs="Times New Roman"/>
          <w:b/>
          <w:bCs/>
          <w:color w:val="000000"/>
          <w:sz w:val="34"/>
          <w:szCs w:val="34"/>
        </w:rPr>
        <w:t>§ 3. Образование и прекращение юридических лиц</w:t>
      </w:r>
    </w:p>
    <w:p w:rsidR="009F47DE" w:rsidRPr="009F47DE" w:rsidRDefault="009F47DE" w:rsidP="009F47DE">
      <w:pPr>
        <w:shd w:val="clear" w:color="auto" w:fill="FFFFFF"/>
        <w:spacing w:after="0" w:line="240" w:lineRule="auto"/>
        <w:ind w:firstLine="709"/>
        <w:jc w:val="center"/>
        <w:rPr>
          <w:rFonts w:ascii="Courier New" w:eastAsia="Times New Roman" w:hAnsi="Courier New" w:cs="Courier New"/>
          <w:color w:val="000000"/>
          <w:sz w:val="20"/>
          <w:szCs w:val="20"/>
        </w:rPr>
      </w:pPr>
      <w:r w:rsidRPr="009F47DE">
        <w:rPr>
          <w:rFonts w:ascii="Times New Roman" w:eastAsia="Times New Roman" w:hAnsi="Times New Roman" w:cs="Times New Roman"/>
          <w:b/>
          <w:bCs/>
          <w:color w:val="000000"/>
          <w:sz w:val="34"/>
          <w:szCs w:val="34"/>
        </w:rPr>
        <w:t> </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b/>
          <w:bCs/>
          <w:color w:val="000000"/>
          <w:sz w:val="34"/>
          <w:szCs w:val="34"/>
        </w:rPr>
        <w:t>Образование юридического лица. </w:t>
      </w:r>
      <w:r w:rsidRPr="009F47DE">
        <w:rPr>
          <w:rFonts w:ascii="Times New Roman" w:eastAsia="Times New Roman" w:hAnsi="Times New Roman" w:cs="Times New Roman"/>
          <w:color w:val="000000"/>
          <w:sz w:val="34"/>
          <w:szCs w:val="34"/>
        </w:rPr>
        <w:t>В зависимости от характера участия государственных органов в регистрации юридического лица, наука гражданского права традиционно выделяет следующие способы образования юридических лиц.</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Распорядительный порядок характеризуется тем, что юриди-ческое лицо возникает на основе одного лишь распоряжения учредителя, а специальной государственной регистрации органи-зации не требуется. Именно в таком порядке в бывшем СССР возникло подавляющее большинство государственных предприя-тий и учреждений. Главенствующая роль государства в системе плановой экономики, его доминирование над гражданским обществом позволяли обойтись без особой процедуры государ-ственной регистрации создаваемого юридического лица.</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 xml:space="preserve">В странах рыночной экономики место распорядительного порядка заступает, как правило, явочной порядок образования юридических лиц. Для него также характерно отсутствие специальной государственной регистрации организаций, </w:t>
      </w:r>
      <w:r w:rsidRPr="009F47DE">
        <w:rPr>
          <w:rFonts w:ascii="Times New Roman" w:eastAsia="Times New Roman" w:hAnsi="Times New Roman" w:cs="Times New Roman"/>
          <w:color w:val="000000"/>
          <w:sz w:val="34"/>
          <w:szCs w:val="34"/>
        </w:rPr>
        <w:lastRenderedPageBreak/>
        <w:t>которые создаются в силу самого факта волеизъявления учредителей, выражения ими намерения действовать в качестве юридического лица.</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Разрешительный порядок</w:t>
      </w:r>
      <w:r w:rsidRPr="009F47DE">
        <w:rPr>
          <w:rFonts w:ascii="Times New Roman" w:eastAsia="Times New Roman" w:hAnsi="Times New Roman" w:cs="Times New Roman"/>
          <w:i/>
          <w:iCs/>
          <w:color w:val="000000"/>
          <w:sz w:val="34"/>
          <w:szCs w:val="34"/>
        </w:rPr>
        <w:t> </w:t>
      </w:r>
      <w:r w:rsidRPr="009F47DE">
        <w:rPr>
          <w:rFonts w:ascii="Times New Roman" w:eastAsia="Times New Roman" w:hAnsi="Times New Roman" w:cs="Times New Roman"/>
          <w:color w:val="000000"/>
          <w:sz w:val="34"/>
          <w:szCs w:val="34"/>
        </w:rPr>
        <w:t>образования юридического лица предполагает, что создание организации разрешено тем или иным компетентным органом.</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При нормативно-явочном порядке</w:t>
      </w:r>
      <w:r w:rsidRPr="009F47DE">
        <w:rPr>
          <w:rFonts w:ascii="Times New Roman" w:eastAsia="Times New Roman" w:hAnsi="Times New Roman" w:cs="Times New Roman"/>
          <w:i/>
          <w:iCs/>
          <w:color w:val="000000"/>
          <w:sz w:val="34"/>
          <w:szCs w:val="34"/>
        </w:rPr>
        <w:t> </w:t>
      </w:r>
      <w:r w:rsidRPr="009F47DE">
        <w:rPr>
          <w:rFonts w:ascii="Times New Roman" w:eastAsia="Times New Roman" w:hAnsi="Times New Roman" w:cs="Times New Roman"/>
          <w:color w:val="000000"/>
          <w:sz w:val="34"/>
          <w:szCs w:val="34"/>
        </w:rPr>
        <w:t>для образования юриди-ческого лица согласия каких-либо третьих лиц, включая государ-ственные органы, не требуется. Регистрирующий орган лишь проверяет, соответствуют ли закону учредительные документы организации и соблюден ли установленный порядок образования, после чего обязан зарегистрировать юридическое лицо.</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В юридической литературе также есть мнение, что юриди-ческие лица образуются распоряжением государственного орга-на, договором и односторонней сделкой</w:t>
      </w:r>
      <w:bookmarkStart w:id="2" w:name="_ftnref33"/>
      <w:r w:rsidRPr="009F47DE">
        <w:rPr>
          <w:rFonts w:ascii="Times New Roman" w:eastAsia="Times New Roman" w:hAnsi="Times New Roman" w:cs="Times New Roman"/>
          <w:color w:val="000000"/>
          <w:sz w:val="34"/>
          <w:szCs w:val="34"/>
        </w:rPr>
        <w:fldChar w:fldCharType="begin"/>
      </w:r>
      <w:r w:rsidRPr="009F47DE">
        <w:rPr>
          <w:rFonts w:ascii="Times New Roman" w:eastAsia="Times New Roman" w:hAnsi="Times New Roman" w:cs="Times New Roman"/>
          <w:color w:val="000000"/>
          <w:sz w:val="34"/>
          <w:szCs w:val="34"/>
        </w:rPr>
        <w:instrText xml:space="preserve"> HYPERLINK "file:///E:\\WEB%20option\\UzVIP%20files\\1111111111111111111111\\From%20Muzaffar\\FILES\\Universitet\\TDYUI%20kitoblari\\oquv%20qullanma\\Grajdansko-pravovoy%20status%20yuridicheskogo%20litsa.htm" \l "_ftn33" \o "" </w:instrText>
      </w:r>
      <w:r w:rsidRPr="009F47DE">
        <w:rPr>
          <w:rFonts w:ascii="Times New Roman" w:eastAsia="Times New Roman" w:hAnsi="Times New Roman" w:cs="Times New Roman"/>
          <w:color w:val="000000"/>
          <w:sz w:val="34"/>
          <w:szCs w:val="34"/>
        </w:rPr>
        <w:fldChar w:fldCharType="separate"/>
      </w:r>
      <w:r w:rsidRPr="009F47DE">
        <w:rPr>
          <w:rFonts w:ascii="Times New Roman" w:eastAsia="Times New Roman" w:hAnsi="Times New Roman" w:cs="Times New Roman"/>
          <w:color w:val="000000"/>
          <w:sz w:val="34"/>
          <w:szCs w:val="34"/>
          <w:u w:val="single"/>
          <w:vertAlign w:val="superscript"/>
        </w:rPr>
        <w:t>[33]</w:t>
      </w:r>
      <w:r w:rsidRPr="009F47DE">
        <w:rPr>
          <w:rFonts w:ascii="Times New Roman" w:eastAsia="Times New Roman" w:hAnsi="Times New Roman" w:cs="Times New Roman"/>
          <w:color w:val="000000"/>
          <w:sz w:val="34"/>
          <w:szCs w:val="34"/>
        </w:rPr>
        <w:fldChar w:fldCharType="end"/>
      </w:r>
      <w:bookmarkEnd w:id="2"/>
      <w:r w:rsidRPr="009F47DE">
        <w:rPr>
          <w:rFonts w:ascii="Times New Roman" w:eastAsia="Times New Roman" w:hAnsi="Times New Roman" w:cs="Times New Roman"/>
          <w:color w:val="000000"/>
          <w:sz w:val="34"/>
          <w:szCs w:val="34"/>
        </w:rPr>
        <w:t>.</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Правовой основой деятельности любого юридического лица, наряду с законодательством, являются его учредительные доку-менты</w:t>
      </w:r>
      <w:r w:rsidRPr="009F47DE">
        <w:rPr>
          <w:rFonts w:ascii="Times New Roman" w:eastAsia="Times New Roman" w:hAnsi="Times New Roman" w:cs="Times New Roman"/>
          <w:b/>
          <w:bCs/>
          <w:color w:val="000000"/>
          <w:sz w:val="34"/>
          <w:szCs w:val="34"/>
        </w:rPr>
        <w:t>. </w:t>
      </w:r>
      <w:r w:rsidRPr="009F47DE">
        <w:rPr>
          <w:rFonts w:ascii="Times New Roman" w:eastAsia="Times New Roman" w:hAnsi="Times New Roman" w:cs="Times New Roman"/>
          <w:color w:val="000000"/>
          <w:sz w:val="34"/>
          <w:szCs w:val="34"/>
        </w:rPr>
        <w:t>Именно в них учредители конкретизируют общие нормы права применительно к своим интересам.</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8"/>
          <w:szCs w:val="28"/>
        </w:rPr>
      </w:pPr>
      <w:r w:rsidRPr="009F47DE">
        <w:rPr>
          <w:rFonts w:ascii="Times New Roman" w:eastAsia="Times New Roman" w:hAnsi="Times New Roman" w:cs="Times New Roman"/>
          <w:color w:val="000000"/>
          <w:sz w:val="34"/>
          <w:szCs w:val="34"/>
        </w:rPr>
        <w:t>Состав учредительных документов для разных видов юри-дических лиц различен. Так, общества с ограниченной или допол-нительной ответственностью, ассоциации и союзы действуют на основе учредительного договора и устава. Правовой базой деятельности хозяйственных товариществ (полных и на вере) является учредительный договор. Для остальных юридических лиц единственным учредительным документом является устав.</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b/>
          <w:bCs/>
          <w:i/>
          <w:iCs/>
          <w:color w:val="000000"/>
          <w:sz w:val="34"/>
          <w:szCs w:val="34"/>
        </w:rPr>
        <w:t>Учредительный договор</w:t>
      </w:r>
      <w:r w:rsidRPr="009F47DE">
        <w:rPr>
          <w:rFonts w:ascii="Times New Roman" w:eastAsia="Times New Roman" w:hAnsi="Times New Roman" w:cs="Times New Roman"/>
          <w:i/>
          <w:iCs/>
          <w:color w:val="000000"/>
          <w:sz w:val="34"/>
          <w:szCs w:val="34"/>
        </w:rPr>
        <w:t> </w:t>
      </w:r>
      <w:r w:rsidRPr="009F47DE">
        <w:rPr>
          <w:rFonts w:ascii="Times New Roman" w:eastAsia="Times New Roman" w:hAnsi="Times New Roman" w:cs="Times New Roman"/>
          <w:color w:val="000000"/>
          <w:sz w:val="34"/>
          <w:szCs w:val="34"/>
        </w:rPr>
        <w:t xml:space="preserve">- это консесуальный гражданско-правовой договор, регулирующий отношения между учредителя-ми в процессе создания и деятельности юридического лица. Его можно рассматривать как разновидность договора простого товарищества (договора о </w:t>
      </w:r>
      <w:r w:rsidRPr="009F47DE">
        <w:rPr>
          <w:rFonts w:ascii="Times New Roman" w:eastAsia="Times New Roman" w:hAnsi="Times New Roman" w:cs="Times New Roman"/>
          <w:color w:val="000000"/>
          <w:sz w:val="34"/>
          <w:szCs w:val="34"/>
        </w:rPr>
        <w:lastRenderedPageBreak/>
        <w:t>совместной, деятельности), хотя существует и мнение о том, что это - самостоятельный договор-ный тип. Он может заключаться только в письменной форме (простой или нотариальной) и вступает в силу, как правило, с момента заключения.</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b/>
          <w:bCs/>
          <w:i/>
          <w:iCs/>
          <w:color w:val="000000"/>
          <w:sz w:val="34"/>
          <w:szCs w:val="34"/>
        </w:rPr>
        <w:t>Устав</w:t>
      </w:r>
      <w:r w:rsidRPr="009F47DE">
        <w:rPr>
          <w:rFonts w:ascii="Times New Roman" w:eastAsia="Times New Roman" w:hAnsi="Times New Roman" w:cs="Times New Roman"/>
          <w:b/>
          <w:bCs/>
          <w:color w:val="000000"/>
          <w:sz w:val="34"/>
          <w:szCs w:val="34"/>
        </w:rPr>
        <w:t>, </w:t>
      </w:r>
      <w:r w:rsidRPr="009F47DE">
        <w:rPr>
          <w:rFonts w:ascii="Times New Roman" w:eastAsia="Times New Roman" w:hAnsi="Times New Roman" w:cs="Times New Roman"/>
          <w:color w:val="000000"/>
          <w:sz w:val="34"/>
          <w:szCs w:val="34"/>
        </w:rPr>
        <w:t>в отличие от учредительного договора, не заклю-чается, а утверждается учредителями. Однако это отличие не носит принципиального характера и связано лишь с различной процедурой принятия документа. Устав, как правило, подписы-вают не все учредители, а специально уполномоченные ими лица (например, председатель и секретарь общего собрания учреди-телей). Как и учредительный договор, устав можно рассматри-вать в качестве локального нормативного акта, определяющего правовое положение юридического лица и регулирующего отно-шения между участниками и самим юридическим лицом. Устав вступает в силу с момента регистрации самого юридического лица.</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Содержание учредительных документов в общем, виде определяется ст. 43 ГК, а для отдельных видов юридических лиц - в соответствующих разделах ГК и специальных нормативных актах.</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b/>
          <w:bCs/>
          <w:color w:val="000000"/>
          <w:sz w:val="34"/>
          <w:szCs w:val="34"/>
        </w:rPr>
        <w:t>Государственная регистрация юридических лиц.</w:t>
      </w:r>
      <w:r w:rsidRPr="009F47DE">
        <w:rPr>
          <w:rFonts w:ascii="Times New Roman" w:eastAsia="Times New Roman" w:hAnsi="Times New Roman" w:cs="Times New Roman"/>
          <w:color w:val="000000"/>
          <w:sz w:val="34"/>
          <w:szCs w:val="34"/>
        </w:rPr>
        <w:t> Государственная регистрация является завершающим этапом образования юридического лица, на котором компетентный орган проверяет соблюдение условий, необходимых для создания нового субъекта права, и принимает решение о признании организации юридическим лицом. После этого основные данные об организации включаются в единый государственный реестр юридических лиц и становятся доступными для всеобщего ознакомления.</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 xml:space="preserve">Для регистрации юридического лица обычно представляют-ся следующие документы: заявление учредителей о регистрации, устав организации, учредительный </w:t>
      </w:r>
      <w:r w:rsidRPr="009F47DE">
        <w:rPr>
          <w:rFonts w:ascii="Times New Roman" w:eastAsia="Times New Roman" w:hAnsi="Times New Roman" w:cs="Times New Roman"/>
          <w:color w:val="000000"/>
          <w:sz w:val="34"/>
          <w:szCs w:val="34"/>
        </w:rPr>
        <w:lastRenderedPageBreak/>
        <w:t>договор или решение учредителей о создании юридического лица (в виде протокола собрания учредителей), свидетельство об уплате регистрацион-ной пошлины, а для коммерческих организаций, также докумен-ты, подтверждающие оплату не менее 50 процентов уставного капитала предприятия.</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Отказ в регистрации может последовать лишь в случаях несоответствия учредительных документов организации закону или несоблюдения установленного порядка образования юриди-ческого лица и может быть обжалован в суд. Также в суд можно обратиться и в случае уклонения компетентного органа от регистрации юридического лица, например при пропуске уста-новленного для регистрации срока.</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b/>
          <w:bCs/>
          <w:color w:val="000000"/>
          <w:sz w:val="34"/>
          <w:szCs w:val="34"/>
        </w:rPr>
        <w:t>Прекращение деятельности юридического лица.</w:t>
      </w:r>
      <w:r w:rsidRPr="009F47DE">
        <w:rPr>
          <w:rFonts w:ascii="Times New Roman" w:eastAsia="Times New Roman" w:hAnsi="Times New Roman" w:cs="Times New Roman"/>
          <w:color w:val="000000"/>
          <w:sz w:val="34"/>
          <w:szCs w:val="34"/>
        </w:rPr>
        <w:t> Прекращение деятельности юридического лица происходит в результате его реорганизации (кроме случаев выделения из состава юридического лица другой организации) или ликвидации</w:t>
      </w:r>
      <w:r w:rsidRPr="009F47DE">
        <w:rPr>
          <w:rFonts w:ascii="Times New Roman" w:eastAsia="Times New Roman" w:hAnsi="Times New Roman" w:cs="Times New Roman"/>
          <w:i/>
          <w:iCs/>
          <w:color w:val="000000"/>
          <w:sz w:val="34"/>
          <w:szCs w:val="34"/>
        </w:rPr>
        <w:t> </w:t>
      </w:r>
      <w:r w:rsidRPr="009F47DE">
        <w:rPr>
          <w:rFonts w:ascii="Times New Roman" w:eastAsia="Times New Roman" w:hAnsi="Times New Roman" w:cs="Times New Roman"/>
          <w:color w:val="000000"/>
          <w:sz w:val="34"/>
          <w:szCs w:val="34"/>
        </w:rPr>
        <w:t>и, как правило, носит окончательный характер.</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В зависимости от того, в какой форме проводится реорга-низация юридического лица, она оформляется либо разделитель-ным балансом (разделение, выделение), либо передаточным актом (слияние, присоединение, преобразование). При разделе-нии или слиянии нескольких организаций возникает как мини-мум один новый субъект права, поэтому в таких случаях реорганизация считается законченной в момент государственной регистрации вновь созданных юридических лиц. С другой стороны, при присоединении новых юридических лиц не возникает и, следовательно, реорганизация завершается в момент исключения присоединенной организации из единого государ-ственного реестра.</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b/>
          <w:bCs/>
          <w:color w:val="000000"/>
          <w:sz w:val="34"/>
          <w:szCs w:val="34"/>
        </w:rPr>
        <w:t>Ликвидация юридического лица</w:t>
      </w:r>
      <w:r w:rsidRPr="009F47DE">
        <w:rPr>
          <w:rFonts w:ascii="Times New Roman" w:eastAsia="Times New Roman" w:hAnsi="Times New Roman" w:cs="Times New Roman"/>
          <w:color w:val="000000"/>
          <w:sz w:val="34"/>
          <w:szCs w:val="34"/>
        </w:rPr>
        <w:t xml:space="preserve"> - это способ прекращения его деятельности без перехода прав и обязанностей в порядке правопреемства к другим лицам. ГК </w:t>
      </w:r>
      <w:r w:rsidRPr="009F47DE">
        <w:rPr>
          <w:rFonts w:ascii="Times New Roman" w:eastAsia="Times New Roman" w:hAnsi="Times New Roman" w:cs="Times New Roman"/>
          <w:color w:val="000000"/>
          <w:sz w:val="34"/>
          <w:szCs w:val="34"/>
        </w:rPr>
        <w:lastRenderedPageBreak/>
        <w:t>содержит развернутый перечень оснований ликвидации юридических лиц, которая (так же, как и реорганизация) может носить как добровольный, так и принудительный характер.</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8"/>
          <w:szCs w:val="28"/>
        </w:rPr>
      </w:pPr>
      <w:r w:rsidRPr="009F47DE">
        <w:rPr>
          <w:rFonts w:ascii="Times New Roman" w:eastAsia="Times New Roman" w:hAnsi="Times New Roman" w:cs="Times New Roman"/>
          <w:color w:val="000000"/>
          <w:sz w:val="34"/>
          <w:szCs w:val="34"/>
        </w:rPr>
        <w:t>В добровольном порядке юридическое лицо ликвидируется по решению его участников или органа юридического лица, уполномоченного на то учредительными документами. Типич-ными основаниями добровольной ликвидации являются нецелесообразность дальнейшего существования юридического лица, истечение срока, на который оно было создано, достижение или, напротив, принципиальная недостижимость уставных целей организации.</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b/>
          <w:bCs/>
          <w:i/>
          <w:iCs/>
          <w:color w:val="000000"/>
          <w:sz w:val="34"/>
          <w:szCs w:val="34"/>
        </w:rPr>
        <w:t>Принудительная</w:t>
      </w:r>
      <w:r w:rsidRPr="009F47DE">
        <w:rPr>
          <w:rFonts w:ascii="Times New Roman" w:eastAsia="Times New Roman" w:hAnsi="Times New Roman" w:cs="Times New Roman"/>
          <w:i/>
          <w:iCs/>
          <w:color w:val="000000"/>
          <w:sz w:val="34"/>
          <w:szCs w:val="34"/>
        </w:rPr>
        <w:t> </w:t>
      </w:r>
      <w:r w:rsidRPr="009F47DE">
        <w:rPr>
          <w:rFonts w:ascii="Times New Roman" w:eastAsia="Times New Roman" w:hAnsi="Times New Roman" w:cs="Times New Roman"/>
          <w:color w:val="000000"/>
          <w:sz w:val="34"/>
          <w:szCs w:val="34"/>
        </w:rPr>
        <w:t>ликвидация проводится по решению суда, в случаях, когда деятельность юридического лица осуществляет-ся без соответствующего разрешения (лицензий), либо такая деятельность прямо запрещена законом, либо сопряжена с неоднократными или грубыми нарушениями законодательства.</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b/>
          <w:bCs/>
          <w:i/>
          <w:iCs/>
          <w:color w:val="000000"/>
          <w:sz w:val="34"/>
          <w:szCs w:val="34"/>
        </w:rPr>
        <w:t>Порядок</w:t>
      </w:r>
      <w:r w:rsidRPr="009F47DE">
        <w:rPr>
          <w:rFonts w:ascii="Times New Roman" w:eastAsia="Times New Roman" w:hAnsi="Times New Roman" w:cs="Times New Roman"/>
          <w:b/>
          <w:bCs/>
          <w:color w:val="000000"/>
          <w:sz w:val="34"/>
          <w:szCs w:val="34"/>
        </w:rPr>
        <w:t> </w:t>
      </w:r>
      <w:r w:rsidRPr="009F47DE">
        <w:rPr>
          <w:rFonts w:ascii="Times New Roman" w:eastAsia="Times New Roman" w:hAnsi="Times New Roman" w:cs="Times New Roman"/>
          <w:b/>
          <w:bCs/>
          <w:i/>
          <w:iCs/>
          <w:color w:val="000000"/>
          <w:sz w:val="34"/>
          <w:szCs w:val="34"/>
        </w:rPr>
        <w:t>ликвидации</w:t>
      </w:r>
      <w:r w:rsidRPr="009F47DE">
        <w:rPr>
          <w:rFonts w:ascii="Times New Roman" w:eastAsia="Times New Roman" w:hAnsi="Times New Roman" w:cs="Times New Roman"/>
          <w:i/>
          <w:iCs/>
          <w:color w:val="000000"/>
          <w:sz w:val="34"/>
          <w:szCs w:val="34"/>
        </w:rPr>
        <w:t> </w:t>
      </w:r>
      <w:r w:rsidRPr="009F47DE">
        <w:rPr>
          <w:rFonts w:ascii="Times New Roman" w:eastAsia="Times New Roman" w:hAnsi="Times New Roman" w:cs="Times New Roman"/>
          <w:color w:val="000000"/>
          <w:sz w:val="34"/>
          <w:szCs w:val="34"/>
        </w:rPr>
        <w:t>юридического лица урегулирован статьями 53-55 ГК и состоит из следующих этапов:</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8"/>
          <w:szCs w:val="28"/>
        </w:rPr>
      </w:pPr>
      <w:r w:rsidRPr="009F47DE">
        <w:rPr>
          <w:rFonts w:ascii="Times New Roman" w:eastAsia="Times New Roman" w:hAnsi="Times New Roman" w:cs="Times New Roman"/>
          <w:color w:val="000000"/>
          <w:sz w:val="34"/>
          <w:szCs w:val="34"/>
        </w:rPr>
        <w:t>1) участники организации, ее уполномоченный орган или суд, принявшие решение о ликвидации, назначают ликвидацион-ную комиссию (или единоличного ликвидатора), определяет по-рядок и сроки ликвидации. Ликвидационная комиссия принимает на себя все полномочия по управлению юридическим лицом;</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2) ликвидационная комиссия публикует в прессе сообщение о ликвидации юридического лица, порядке и сроке заявления претензий кредиторами (этот срок не может быть менее 2 месяцев), выявляет всех кредиторов и уведомляет их о ликви-дации, взыскивает дебиторскую задолженность юридического лица;</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 xml:space="preserve">3) ликвидационная комиссия оценивает состав кредиторской задолженности, принимает решение об </w:t>
      </w:r>
      <w:r w:rsidRPr="009F47DE">
        <w:rPr>
          <w:rFonts w:ascii="Times New Roman" w:eastAsia="Times New Roman" w:hAnsi="Times New Roman" w:cs="Times New Roman"/>
          <w:color w:val="000000"/>
          <w:sz w:val="34"/>
          <w:szCs w:val="34"/>
        </w:rPr>
        <w:lastRenderedPageBreak/>
        <w:t>удовлетворении (отклоне-нии) выявленных требований и составляет промежуточный ликвидационный баланс;</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8"/>
          <w:szCs w:val="28"/>
        </w:rPr>
      </w:pPr>
      <w:r w:rsidRPr="009F47DE">
        <w:rPr>
          <w:rFonts w:ascii="Times New Roman" w:eastAsia="Times New Roman" w:hAnsi="Times New Roman" w:cs="Times New Roman"/>
          <w:color w:val="000000"/>
          <w:sz w:val="34"/>
          <w:szCs w:val="34"/>
        </w:rPr>
        <w:t>4) в соответствии с промежуточным ликвидационным балан-сом удовлетворяются законные требования кредиторов, причем выплаты производятся в порядке очередей, установленных ст. 55 ГК. Если денежных средств организации недостаточно для расчетов с кредиторами, ликвидационная комиссия продает имеющееся имущество с публичных торгов;</w:t>
      </w:r>
    </w:p>
    <w:p w:rsidR="009F47DE" w:rsidRPr="009F47DE" w:rsidRDefault="009F47DE" w:rsidP="009F47DE">
      <w:pPr>
        <w:shd w:val="clear" w:color="auto" w:fill="FFFFFF"/>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5) после погашения кредиторской задолженности ликвида-ционная комиссия составляет окончательный ликвидационный баланс и распределяет оставшееся имущество между участни-ками юридического лица, если иное не следует из законода-тельства или учредительных документов организации. Все документы, оформляющие ликвидацию, передаются регистри-рующему органу, который на их основе вносит соответствующую запись в единый государственный реестр юридических лиц. С этого момента деятельность организации считается прекращен-ной.</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 </w:t>
      </w:r>
    </w:p>
    <w:p w:rsidR="009F47DE" w:rsidRPr="009F47DE" w:rsidRDefault="009F47DE" w:rsidP="009F47DE">
      <w:pPr>
        <w:spacing w:after="0" w:line="240" w:lineRule="auto"/>
        <w:ind w:firstLine="709"/>
        <w:jc w:val="both"/>
        <w:rPr>
          <w:rFonts w:ascii="Courier New" w:eastAsia="Times New Roman" w:hAnsi="Courier New" w:cs="Courier New"/>
          <w:color w:val="000000"/>
          <w:sz w:val="20"/>
          <w:szCs w:val="20"/>
        </w:rPr>
      </w:pPr>
      <w:r w:rsidRPr="009F47DE">
        <w:rPr>
          <w:rFonts w:ascii="Times New Roman" w:eastAsia="Times New Roman" w:hAnsi="Times New Roman" w:cs="Times New Roman"/>
          <w:color w:val="000000"/>
          <w:sz w:val="34"/>
          <w:szCs w:val="34"/>
        </w:rPr>
        <w:t> </w:t>
      </w:r>
    </w:p>
    <w:p w:rsidR="004D15D0" w:rsidRDefault="004D15D0">
      <w:bookmarkStart w:id="3" w:name="_GoBack"/>
      <w:bookmarkEnd w:id="3"/>
    </w:p>
    <w:sectPr w:rsidR="004D15D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47DE"/>
    <w:rsid w:val="004D15D0"/>
    <w:rsid w:val="009F47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uiPriority w:val="99"/>
    <w:semiHidden/>
    <w:unhideWhenUsed/>
    <w:rsid w:val="009F47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uiPriority w:val="99"/>
    <w:semiHidden/>
    <w:rsid w:val="009F47DE"/>
    <w:rPr>
      <w:rFonts w:ascii="Times New Roman" w:eastAsia="Times New Roman" w:hAnsi="Times New Roman" w:cs="Times New Roman"/>
      <w:sz w:val="24"/>
      <w:szCs w:val="24"/>
    </w:rPr>
  </w:style>
  <w:style w:type="character" w:customStyle="1" w:styleId="apple-converted-space">
    <w:name w:val="apple-converted-space"/>
    <w:basedOn w:val="a0"/>
    <w:rsid w:val="009F47DE"/>
  </w:style>
  <w:style w:type="character" w:styleId="a3">
    <w:name w:val="footnote reference"/>
    <w:basedOn w:val="a0"/>
    <w:uiPriority w:val="99"/>
    <w:semiHidden/>
    <w:unhideWhenUsed/>
    <w:rsid w:val="009F47DE"/>
  </w:style>
  <w:style w:type="paragraph" w:styleId="a4">
    <w:name w:val="Body Text Indent"/>
    <w:basedOn w:val="a"/>
    <w:link w:val="a5"/>
    <w:uiPriority w:val="99"/>
    <w:semiHidden/>
    <w:unhideWhenUsed/>
    <w:rsid w:val="009F47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uiPriority w:val="99"/>
    <w:semiHidden/>
    <w:rsid w:val="009F47DE"/>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Indent 3"/>
    <w:basedOn w:val="a"/>
    <w:link w:val="30"/>
    <w:uiPriority w:val="99"/>
    <w:semiHidden/>
    <w:unhideWhenUsed/>
    <w:rsid w:val="009F47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Основной текст с отступом 3 Знак"/>
    <w:basedOn w:val="a0"/>
    <w:link w:val="3"/>
    <w:uiPriority w:val="99"/>
    <w:semiHidden/>
    <w:rsid w:val="009F47DE"/>
    <w:rPr>
      <w:rFonts w:ascii="Times New Roman" w:eastAsia="Times New Roman" w:hAnsi="Times New Roman" w:cs="Times New Roman"/>
      <w:sz w:val="24"/>
      <w:szCs w:val="24"/>
    </w:rPr>
  </w:style>
  <w:style w:type="character" w:customStyle="1" w:styleId="apple-converted-space">
    <w:name w:val="apple-converted-space"/>
    <w:basedOn w:val="a0"/>
    <w:rsid w:val="009F47DE"/>
  </w:style>
  <w:style w:type="character" w:styleId="a3">
    <w:name w:val="footnote reference"/>
    <w:basedOn w:val="a0"/>
    <w:uiPriority w:val="99"/>
    <w:semiHidden/>
    <w:unhideWhenUsed/>
    <w:rsid w:val="009F47DE"/>
  </w:style>
  <w:style w:type="paragraph" w:styleId="a4">
    <w:name w:val="Body Text Indent"/>
    <w:basedOn w:val="a"/>
    <w:link w:val="a5"/>
    <w:uiPriority w:val="99"/>
    <w:semiHidden/>
    <w:unhideWhenUsed/>
    <w:rsid w:val="009F47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сновной текст с отступом Знак"/>
    <w:basedOn w:val="a0"/>
    <w:link w:val="a4"/>
    <w:uiPriority w:val="99"/>
    <w:semiHidden/>
    <w:rsid w:val="009F47DE"/>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145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5505</Words>
  <Characters>31380</Characters>
  <Application>Microsoft Office Word</Application>
  <DocSecurity>0</DocSecurity>
  <Lines>261</Lines>
  <Paragraphs>73</Paragraphs>
  <ScaleCrop>false</ScaleCrop>
  <Company>Home</Company>
  <LinksUpToDate>false</LinksUpToDate>
  <CharactersWithSpaces>36812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2012-12-06T08:45:00Z</dcterms:created>
  <dcterms:modified xsi:type="dcterms:W3CDTF">2012-12-06T08:45:00Z</dcterms:modified>
</cp:coreProperties>
</file>